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color w:val="000000"/>
        </w:rPr>
      </w:pPr>
      <w:r>
        <w:rPr>
          <w:color w:val="00000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widowControl w:val="off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</w:p>
    <w:p>
      <w:pPr>
        <w:jc w:val="center"/>
        <w:widowControl w:val="off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</w:p>
    <w:p>
      <w:pPr>
        <w:jc w:val="center"/>
        <w:widowControl w:val="off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</w:p>
    <w:p>
      <w:pPr>
        <w:jc w:val="center"/>
        <w:widowControl w:val="off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АДМИНИСТРАЦИЯ 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  <w:t xml:space="preserve">ПЕЧЕНГСКОГО МУНИЦИПАЛЬНОГО ОКРУГА</w:t>
      </w: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</w:p>
    <w:p>
      <w:pPr>
        <w:jc w:val="center"/>
        <w:widowControl w:val="off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  <w:t xml:space="preserve">МУРМАНСКОЙ ОБЛАСТИ</w:t>
      </w: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</w:p>
    <w:p>
      <w:pPr>
        <w:jc w:val="center"/>
        <w:widowControl w:val="off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ПОСТАНОВЛЕНИЕ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jc w:val="center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jc w:val="both"/>
        <w:widowControl w:val="off"/>
        <w:rPr>
          <w:b/>
          <w:color w:val="000000"/>
          <w:szCs w:val="20"/>
        </w:rPr>
      </w:pPr>
      <w:r>
        <w:rPr>
          <w:b/>
          <w:color w:val="000000"/>
          <w:szCs w:val="20"/>
        </w:rPr>
        <w:t xml:space="preserve">от 17.09.2024 </w:t>
        <w:tab/>
        <w:tab/>
        <w:tab/>
        <w:tab/>
        <w:tab/>
        <w:tab/>
        <w:tab/>
        <w:tab/>
        <w:tab/>
        <w:tab/>
      </w:r>
      <w:r>
        <w:rPr>
          <w:b/>
          <w:color w:val="000000"/>
          <w:szCs w:val="20"/>
        </w:rPr>
        <w:t xml:space="preserve"> № </w:t>
      </w:r>
      <w:r>
        <w:rPr>
          <w:b/>
          <w:color w:val="000000"/>
          <w:szCs w:val="20"/>
        </w:rPr>
        <w:t xml:space="preserve">1422</w:t>
      </w:r>
      <w:r>
        <w:rPr>
          <w:b/>
          <w:color w:val="000000"/>
          <w:szCs w:val="20"/>
        </w:rPr>
      </w:r>
      <w:r>
        <w:rPr>
          <w:b/>
          <w:color w:val="000000"/>
          <w:szCs w:val="20"/>
        </w:rPr>
      </w:r>
    </w:p>
    <w:p>
      <w:pPr>
        <w:jc w:val="center"/>
        <w:widowControl w:val="off"/>
        <w:rPr>
          <w:b/>
          <w:color w:val="000000"/>
          <w:sz w:val="28"/>
          <w:szCs w:val="20"/>
        </w:rPr>
      </w:pPr>
      <w:r>
        <w:rPr>
          <w:b/>
          <w:color w:val="000000"/>
          <w:szCs w:val="20"/>
        </w:rPr>
        <w:t xml:space="preserve">п.г.т</w:t>
      </w:r>
      <w:r>
        <w:rPr>
          <w:b/>
          <w:color w:val="000000"/>
          <w:szCs w:val="20"/>
        </w:rPr>
        <w:t xml:space="preserve">. Никель</w:t>
      </w:r>
      <w:r>
        <w:rPr>
          <w:b/>
          <w:color w:val="000000"/>
          <w:sz w:val="28"/>
          <w:szCs w:val="20"/>
        </w:rPr>
      </w:r>
      <w:r>
        <w:rPr>
          <w:b/>
          <w:color w:val="000000"/>
          <w:sz w:val="28"/>
          <w:szCs w:val="20"/>
        </w:rPr>
      </w:r>
    </w:p>
    <w:p>
      <w:pPr>
        <w:jc w:val="center"/>
        <w:widowControl w:val="off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jc w:val="center"/>
        <w:widowControl w:val="off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ind w:right="-1"/>
        <w:jc w:val="center"/>
        <w:shd w:val="clear" w:color="auto" w:fill="ffffff"/>
        <w:tabs>
          <w:tab w:val="left" w:pos="936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О п</w:t>
      </w:r>
      <w:r>
        <w:rPr>
          <w:b/>
          <w:sz w:val="20"/>
          <w:szCs w:val="20"/>
        </w:rPr>
        <w:t xml:space="preserve">роведении </w:t>
      </w:r>
      <w:r>
        <w:rPr>
          <w:b/>
          <w:sz w:val="20"/>
          <w:szCs w:val="20"/>
        </w:rPr>
        <w:t xml:space="preserve">конкурса</w:t>
      </w:r>
      <w:r>
        <w:rPr>
          <w:sz w:val="20"/>
          <w:szCs w:val="20"/>
        </w:rPr>
        <w:t xml:space="preserve"> </w:t>
      </w:r>
      <w:r>
        <w:rPr>
          <w:rStyle w:val="848"/>
          <w:sz w:val="20"/>
          <w:szCs w:val="20"/>
        </w:rPr>
        <w:t xml:space="preserve">на звание</w:t>
      </w:r>
      <w:r>
        <w:rPr>
          <w:rStyle w:val="848"/>
          <w:sz w:val="20"/>
          <w:szCs w:val="20"/>
        </w:rPr>
        <w:t xml:space="preserve"> </w:t>
      </w:r>
      <w:r>
        <w:rPr>
          <w:rStyle w:val="848"/>
          <w:sz w:val="20"/>
          <w:szCs w:val="20"/>
        </w:rPr>
        <w:t xml:space="preserve">«</w:t>
      </w:r>
      <w:r>
        <w:rPr>
          <w:rFonts w:eastAsia="Calibri"/>
          <w:b/>
          <w:bCs/>
          <w:sz w:val="20"/>
          <w:szCs w:val="20"/>
          <w:lang w:eastAsia="en-US"/>
        </w:rPr>
        <w:t xml:space="preserve">Лучший народный дружинник </w:t>
      </w:r>
      <w:r>
        <w:rPr>
          <w:rFonts w:eastAsia="Calibri"/>
          <w:b/>
          <w:bCs/>
          <w:sz w:val="20"/>
          <w:szCs w:val="20"/>
          <w:lang w:eastAsia="en-US"/>
        </w:rPr>
        <w:br/>
      </w:r>
      <w:r>
        <w:rPr>
          <w:b/>
          <w:sz w:val="20"/>
          <w:szCs w:val="20"/>
        </w:rPr>
        <w:t xml:space="preserve">Печенгского </w:t>
      </w:r>
      <w:r>
        <w:rPr>
          <w:b/>
          <w:sz w:val="20"/>
          <w:szCs w:val="20"/>
        </w:rPr>
        <w:t xml:space="preserve">муниципального округа</w:t>
      </w:r>
      <w:r>
        <w:rPr>
          <w:rStyle w:val="848"/>
          <w:sz w:val="20"/>
          <w:szCs w:val="20"/>
        </w:rPr>
        <w:t xml:space="preserve">»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-1"/>
        <w:shd w:val="clear" w:color="auto" w:fill="ffffff"/>
        <w:tabs>
          <w:tab w:val="left" w:pos="936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-1"/>
        <w:shd w:val="clear" w:color="auto" w:fill="ffffff"/>
        <w:tabs>
          <w:tab w:val="left" w:pos="936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both"/>
      </w:pPr>
      <w:r>
        <w:t xml:space="preserve">Руководствуясь</w:t>
      </w:r>
      <w:r>
        <w:t xml:space="preserve"> </w:t>
      </w:r>
      <w:hyperlink w:tooltip="#P37" w:anchor="P37" w:history="1">
        <w:r>
          <w:t xml:space="preserve">П</w:t>
        </w:r>
        <w:r>
          <w:t xml:space="preserve">оложение</w:t>
        </w:r>
      </w:hyperlink>
      <w:r>
        <w:t xml:space="preserve">м о </w:t>
      </w:r>
      <w:r>
        <w:rPr>
          <w:bCs/>
        </w:rPr>
        <w:t xml:space="preserve">конкурсе на звание «Лучший народный дружинник </w:t>
      </w:r>
      <w:r>
        <w:t xml:space="preserve">Печенгского </w:t>
      </w:r>
      <w:r>
        <w:t xml:space="preserve">муниципального округа</w:t>
      </w:r>
      <w:r>
        <w:t xml:space="preserve">»</w:t>
      </w:r>
      <w:r>
        <w:t xml:space="preserve">,</w:t>
      </w:r>
      <w:r>
        <w:t xml:space="preserve"> </w:t>
      </w:r>
      <w:r>
        <w:t xml:space="preserve">утвержденн</w:t>
      </w:r>
      <w:r>
        <w:t xml:space="preserve">ым</w:t>
      </w:r>
      <w:r>
        <w:t xml:space="preserve"> постановлением администрации </w:t>
      </w:r>
      <w:r>
        <w:t xml:space="preserve">Печенгского</w:t>
      </w:r>
      <w:r>
        <w:t xml:space="preserve"> </w:t>
      </w:r>
      <w:r>
        <w:t xml:space="preserve">муниципального округа</w:t>
      </w:r>
      <w:r>
        <w:t xml:space="preserve"> </w:t>
      </w:r>
      <w:r>
        <w:t xml:space="preserve">от </w:t>
      </w:r>
      <w:r>
        <w:t xml:space="preserve">13.0</w:t>
      </w:r>
      <w:r>
        <w:t xml:space="preserve">9</w:t>
      </w:r>
      <w:r>
        <w:t xml:space="preserve">.20</w:t>
      </w:r>
      <w:r>
        <w:t xml:space="preserve">23</w:t>
      </w:r>
      <w:r>
        <w:t xml:space="preserve"> № </w:t>
      </w:r>
      <w:r>
        <w:t xml:space="preserve">1325</w:t>
      </w:r>
      <w:r>
        <w:t xml:space="preserve"> «Об организации конкурса на звание «Лучший народный дружинник </w:t>
      </w:r>
      <w:r>
        <w:t xml:space="preserve">Печенгского </w:t>
      </w:r>
      <w:r>
        <w:t xml:space="preserve">муниципального округа</w:t>
      </w:r>
      <w:r>
        <w:t xml:space="preserve">»</w:t>
      </w:r>
      <w:r>
        <w:t xml:space="preserve">,</w:t>
      </w:r>
      <w:r/>
    </w:p>
    <w:p>
      <w:pPr>
        <w:ind w:firstLine="708"/>
        <w:jc w:val="both"/>
      </w:pPr>
      <w:r/>
      <w:r/>
    </w:p>
    <w:p>
      <w:pPr>
        <w:ind w:right="-1"/>
        <w:jc w:val="both"/>
        <w:rPr>
          <w:b/>
          <w:bCs/>
        </w:rPr>
      </w:pPr>
      <w:r>
        <w:rPr>
          <w:b/>
          <w:bCs/>
        </w:rPr>
        <w:t xml:space="preserve">ПОСТАНОВЛЯЮ:</w:t>
      </w:r>
      <w:r>
        <w:rPr>
          <w:b/>
          <w:bCs/>
        </w:rPr>
      </w:r>
      <w:r>
        <w:rPr>
          <w:b/>
          <w:bCs/>
        </w:rPr>
      </w:r>
    </w:p>
    <w:p>
      <w:pPr>
        <w:ind w:right="-1" w:firstLine="708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49"/>
        <w:ind w:firstLine="708"/>
        <w:jc w:val="both"/>
        <w:spacing w:before="0" w:beforeAutospacing="0" w:after="0" w:afterAutospacing="0"/>
      </w:pPr>
      <w:r>
        <w:t xml:space="preserve">1. </w:t>
      </w:r>
      <w:r>
        <w:t xml:space="preserve">П</w:t>
      </w:r>
      <w:r>
        <w:t xml:space="preserve">ровести конкурс на звание «Лучший народный дружинник Печенгского </w:t>
      </w:r>
      <w:r>
        <w:t xml:space="preserve">муниципального округа</w:t>
      </w:r>
      <w:r>
        <w:t xml:space="preserve">» (далее </w:t>
      </w:r>
      <w:r>
        <w:t xml:space="preserve">- Конкурс)</w:t>
      </w:r>
      <w:r>
        <w:t xml:space="preserve"> 03.10.202</w:t>
      </w:r>
      <w:r>
        <w:t xml:space="preserve">4</w:t>
      </w:r>
      <w:r>
        <w:t xml:space="preserve">.</w:t>
      </w:r>
      <w:r/>
    </w:p>
    <w:p>
      <w:pPr>
        <w:pStyle w:val="849"/>
        <w:ind w:firstLine="708"/>
        <w:jc w:val="both"/>
        <w:spacing w:before="0" w:beforeAutospacing="0" w:after="0" w:afterAutospacing="0"/>
      </w:pPr>
      <w:r>
        <w:t xml:space="preserve">2. </w:t>
      </w:r>
      <w:r>
        <w:t xml:space="preserve">Утвердить состав </w:t>
      </w:r>
      <w:r>
        <w:t xml:space="preserve">конкурсн</w:t>
      </w:r>
      <w:r>
        <w:t xml:space="preserve">ой</w:t>
      </w:r>
      <w:r>
        <w:t xml:space="preserve"> комисси</w:t>
      </w:r>
      <w:r>
        <w:t xml:space="preserve">и</w:t>
      </w:r>
      <w:r>
        <w:t xml:space="preserve"> </w:t>
      </w:r>
      <w:r>
        <w:t xml:space="preserve">по проведению </w:t>
      </w:r>
      <w:r>
        <w:t xml:space="preserve">Конкурса</w:t>
      </w:r>
      <w:r>
        <w:t xml:space="preserve">, согласно приложению.</w:t>
      </w:r>
      <w:r/>
    </w:p>
    <w:p>
      <w:pPr>
        <w:ind w:right="-1" w:firstLine="708"/>
        <w:jc w:val="both"/>
        <w:tabs>
          <w:tab w:val="left" w:pos="720" w:leader="none"/>
        </w:tabs>
        <w:rPr>
          <w:bCs/>
        </w:rPr>
      </w:pPr>
      <w:r>
        <w:rPr>
          <w:bCs/>
        </w:rPr>
        <w:t xml:space="preserve">3. Отделу ГО, ЧС и ПБ администрации Печенгского </w:t>
      </w:r>
      <w:r>
        <w:rPr>
          <w:bCs/>
        </w:rPr>
        <w:t xml:space="preserve">муниципального округа</w:t>
      </w:r>
      <w:r>
        <w:rPr>
          <w:bCs/>
        </w:rPr>
        <w:t xml:space="preserve"> (</w:t>
      </w:r>
      <w:r>
        <w:rPr>
          <w:bCs/>
        </w:rPr>
        <w:t xml:space="preserve">Соболев</w:t>
      </w:r>
      <w:r>
        <w:rPr>
          <w:bCs/>
        </w:rPr>
        <w:t xml:space="preserve"> </w:t>
      </w:r>
      <w:r>
        <w:rPr>
          <w:bCs/>
        </w:rPr>
        <w:t xml:space="preserve">А</w:t>
      </w:r>
      <w:r>
        <w:rPr>
          <w:bCs/>
        </w:rPr>
        <w:t xml:space="preserve">.</w:t>
      </w:r>
      <w:r>
        <w:rPr>
          <w:bCs/>
        </w:rPr>
        <w:t xml:space="preserve">В</w:t>
      </w:r>
      <w:r>
        <w:rPr>
          <w:bCs/>
        </w:rPr>
        <w:t xml:space="preserve">.) провести работу по приему документов от заявителей на участие в Конкурсе в соответствии с </w:t>
      </w:r>
      <w:hyperlink w:tooltip="#P37" w:anchor="P37" w:history="1">
        <w:r>
          <w:t xml:space="preserve">положение</w:t>
        </w:r>
      </w:hyperlink>
      <w:r>
        <w:t xml:space="preserve">м о </w:t>
      </w:r>
      <w:r>
        <w:rPr>
          <w:bCs/>
        </w:rPr>
        <w:t xml:space="preserve">Конкурсе</w:t>
      </w:r>
      <w:r>
        <w:t xml:space="preserve">,</w:t>
      </w:r>
      <w:r>
        <w:t xml:space="preserve"> </w:t>
      </w:r>
      <w:r>
        <w:t xml:space="preserve">утвержденным постановлением администрации Печенгского </w:t>
      </w:r>
      <w:r>
        <w:t xml:space="preserve">муниципального округа</w:t>
      </w:r>
      <w:r>
        <w:t xml:space="preserve"> от 13.0</w:t>
      </w:r>
      <w:r>
        <w:t xml:space="preserve">9</w:t>
      </w:r>
      <w:r>
        <w:t xml:space="preserve">.20</w:t>
      </w:r>
      <w:r>
        <w:t xml:space="preserve">23</w:t>
      </w:r>
      <w:r>
        <w:t xml:space="preserve"> № </w:t>
      </w:r>
      <w:r>
        <w:t xml:space="preserve">1325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ind w:right="-1" w:firstLine="708"/>
        <w:jc w:val="both"/>
      </w:pPr>
      <w:r>
        <w:t xml:space="preserve">4</w:t>
      </w:r>
      <w:r>
        <w:t xml:space="preserve">. Прием заявок на Конкурс осуществить с </w:t>
      </w:r>
      <w:r>
        <w:t xml:space="preserve">18</w:t>
      </w:r>
      <w:r>
        <w:t xml:space="preserve">.09.20</w:t>
      </w:r>
      <w:r>
        <w:t xml:space="preserve">2</w:t>
      </w:r>
      <w:r>
        <w:t xml:space="preserve">4</w:t>
      </w:r>
      <w:r>
        <w:t xml:space="preserve"> по </w:t>
      </w:r>
      <w:r>
        <w:t xml:space="preserve">29</w:t>
      </w:r>
      <w:r>
        <w:t xml:space="preserve">.</w:t>
      </w:r>
      <w:r>
        <w:t xml:space="preserve">09</w:t>
      </w:r>
      <w:r>
        <w:t xml:space="preserve">.202</w:t>
      </w:r>
      <w:r>
        <w:t xml:space="preserve">4</w:t>
      </w:r>
      <w:r>
        <w:t xml:space="preserve"> по адресу:</w:t>
      </w:r>
      <w:r>
        <w:t xml:space="preserve"> </w:t>
      </w:r>
      <w:r>
        <w:t xml:space="preserve">184421, Мурманская область, </w:t>
      </w:r>
      <w:r>
        <w:t xml:space="preserve">пгт</w:t>
      </w:r>
      <w:r>
        <w:t xml:space="preserve">. Никель, пр. Гвардейский, д. 13, отдел ГО, ЧС и ПБ администрации</w:t>
      </w:r>
      <w:r>
        <w:t xml:space="preserve"> Печенгского </w:t>
      </w:r>
      <w:r>
        <w:t xml:space="preserve">муниципального округа</w:t>
      </w:r>
      <w:r>
        <w:t xml:space="preserve">. График работы:</w:t>
      </w:r>
      <w:r/>
    </w:p>
    <w:tbl>
      <w:tblPr>
        <w:tblStyle w:val="844"/>
        <w:tblW w:w="0" w:type="auto"/>
        <w:tblInd w:w="7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660"/>
        <w:gridCol w:w="4425"/>
      </w:tblGrid>
      <w:tr>
        <w:tblPrEx/>
        <w:trPr/>
        <w:tc>
          <w:tcPr>
            <w:tcW w:w="2660" w:type="dxa"/>
            <w:textDirection w:val="lrTb"/>
            <w:noWrap w:val="false"/>
          </w:tcPr>
          <w:p>
            <w:pPr>
              <w:ind w:right="-1"/>
              <w:jc w:val="both"/>
            </w:pPr>
            <w:r>
              <w:t xml:space="preserve">Понедельник - четверг </w:t>
            </w:r>
            <w:r/>
          </w:p>
          <w:p>
            <w:pPr>
              <w:ind w:right="-1"/>
              <w:jc w:val="both"/>
            </w:pPr>
            <w:r>
              <w:t xml:space="preserve">Пятница </w:t>
            </w:r>
            <w:r/>
          </w:p>
          <w:p>
            <w:pPr>
              <w:ind w:right="-1"/>
              <w:jc w:val="both"/>
            </w:pPr>
            <w:r>
              <w:t xml:space="preserve">Обеденный перерыв </w:t>
            </w:r>
            <w:r/>
          </w:p>
          <w:p>
            <w:pPr>
              <w:ind w:right="-1"/>
              <w:jc w:val="both"/>
            </w:pPr>
            <w:r>
              <w:t xml:space="preserve">Выходные дни </w:t>
            </w:r>
            <w:r/>
          </w:p>
        </w:tc>
        <w:tc>
          <w:tcPr>
            <w:tcW w:w="4425" w:type="dxa"/>
            <w:textDirection w:val="lrTb"/>
            <w:noWrap w:val="false"/>
          </w:tcPr>
          <w:p>
            <w:pPr>
              <w:ind w:right="-1"/>
              <w:jc w:val="both"/>
            </w:pPr>
            <w:r>
              <w:t xml:space="preserve">- с 08:48 до 18:00; </w:t>
            </w:r>
            <w:r/>
          </w:p>
          <w:p>
            <w:pPr>
              <w:ind w:right="-1"/>
              <w:jc w:val="both"/>
            </w:pPr>
            <w:r>
              <w:t xml:space="preserve">- с 08:48 до 17:00;</w:t>
            </w:r>
            <w:r/>
          </w:p>
          <w:p>
            <w:pPr>
              <w:ind w:right="-1"/>
              <w:jc w:val="both"/>
            </w:pPr>
            <w:r>
              <w:t xml:space="preserve">- с 13:00 до 14:00;</w:t>
            </w:r>
            <w:r/>
          </w:p>
          <w:p>
            <w:pPr>
              <w:ind w:right="-1"/>
              <w:jc w:val="both"/>
            </w:pPr>
            <w:r>
              <w:t xml:space="preserve">- суббота, воскресенье</w:t>
            </w:r>
            <w:r>
              <w:t xml:space="preserve">.</w:t>
            </w:r>
            <w:r/>
          </w:p>
        </w:tc>
      </w:tr>
    </w:tbl>
    <w:p>
      <w:pPr>
        <w:ind w:left="709" w:right="-1"/>
        <w:jc w:val="both"/>
      </w:pPr>
      <w:r>
        <w:t xml:space="preserve">Контактный телефон: 8</w:t>
      </w:r>
      <w:r>
        <w:t xml:space="preserve"> </w:t>
      </w:r>
      <w:r>
        <w:t xml:space="preserve">(81554) 50007.</w:t>
      </w:r>
      <w:r/>
    </w:p>
    <w:p>
      <w:pPr>
        <w:ind w:right="-1" w:firstLine="708"/>
        <w:jc w:val="both"/>
      </w:pPr>
      <w:r>
        <w:t xml:space="preserve">5</w:t>
      </w:r>
      <w:r>
        <w:t xml:space="preserve">. Итоги Конкурса подвести не позднее 0</w:t>
      </w:r>
      <w:r>
        <w:t xml:space="preserve">5</w:t>
      </w:r>
      <w:r>
        <w:t xml:space="preserve">.10.20</w:t>
      </w:r>
      <w:r>
        <w:t xml:space="preserve">2</w:t>
      </w:r>
      <w:r>
        <w:t xml:space="preserve">4</w:t>
      </w:r>
      <w:bookmarkStart w:id="0" w:name="_GoBack"/>
      <w:r/>
      <w:bookmarkEnd w:id="0"/>
      <w:r>
        <w:t xml:space="preserve">.</w:t>
      </w:r>
      <w:r/>
    </w:p>
    <w:p>
      <w:pPr>
        <w:ind w:right="-1" w:firstLine="708"/>
        <w:jc w:val="both"/>
      </w:pPr>
      <w:r>
        <w:t xml:space="preserve">6. Настоящее постановление вступает в силу после его подписания.</w:t>
      </w:r>
      <w:r/>
    </w:p>
    <w:p>
      <w:pPr>
        <w:ind w:firstLine="709"/>
        <w:jc w:val="both"/>
      </w:pPr>
      <w:r>
        <w:t xml:space="preserve">7</w:t>
      </w:r>
      <w:r>
        <w:t xml:space="preserve">. </w:t>
      </w:r>
      <w:r>
        <w:t xml:space="preserve">Настоящее постановление опубликовать в газете «Печенга» и разместить на официальном сайте Печенгского муниципального округа </w:t>
      </w:r>
      <w:hyperlink r:id="rId10" w:tooltip="https://pechengamr.gov-murman.ru/" w:history="1">
        <w:r>
          <w:rPr>
            <w:u w:val="single"/>
          </w:rPr>
          <w:t xml:space="preserve">https://pechengamr.gov-murman.ru/</w:t>
        </w:r>
      </w:hyperlink>
      <w:r>
        <w:t xml:space="preserve">.</w:t>
      </w:r>
      <w:r/>
    </w:p>
    <w:p>
      <w:pPr>
        <w:ind w:firstLine="709"/>
        <w:jc w:val="both"/>
        <w:rPr>
          <w:lang w:eastAsia="en-US"/>
        </w:rPr>
      </w:pPr>
      <w:r>
        <w:t xml:space="preserve">8</w:t>
      </w:r>
      <w:r>
        <w:t xml:space="preserve">. </w:t>
      </w:r>
      <w:r>
        <w:t xml:space="preserve">Контроль за</w:t>
      </w:r>
      <w:r>
        <w:t xml:space="preserve"> исполнением настоящего постановления возложить на заместителя Главы Печенгского муниципального округа Пономарева А.В.</w:t>
      </w:r>
      <w:r>
        <w:rPr>
          <w:lang w:eastAsia="en-US"/>
        </w:rPr>
      </w:r>
      <w:r>
        <w:rPr>
          <w:lang w:eastAsia="en-US"/>
        </w:rPr>
      </w:r>
    </w:p>
    <w:p>
      <w:pPr>
        <w:pStyle w:val="841"/>
        <w:ind w:firstLine="0"/>
      </w:pPr>
      <w:r/>
      <w:r/>
    </w:p>
    <w:p>
      <w:pPr>
        <w:pStyle w:val="841"/>
        <w:ind w:firstLine="0"/>
      </w:pPr>
      <w:r/>
      <w:r/>
    </w:p>
    <w:p>
      <w:pPr>
        <w:pStyle w:val="841"/>
        <w:ind w:firstLine="0"/>
        <w:rPr>
          <w:sz w:val="20"/>
        </w:rPr>
      </w:pPr>
      <w:r>
        <w:t xml:space="preserve">Глава Печ</w:t>
      </w:r>
      <w:r>
        <w:t xml:space="preserve">енгского муниципального округа                    </w:t>
      </w:r>
      <w:r>
        <w:t xml:space="preserve">                                    А.В. Кузнецов</w:t>
      </w:r>
      <w:r>
        <w:rPr>
          <w:sz w:val="20"/>
        </w:rPr>
      </w:r>
      <w:r>
        <w:rPr>
          <w:sz w:val="20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Тарасов А.Г.,</w:t>
      </w:r>
      <w:r>
        <w:rPr>
          <w:sz w:val="16"/>
          <w:szCs w:val="16"/>
        </w:rPr>
        <w:t xml:space="preserve">. 50007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5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Печенгского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17.09.2024 № </w:t>
      </w:r>
      <w:r>
        <w:rPr>
          <w:rFonts w:ascii="Times New Roman" w:hAnsi="Times New Roman" w:cs="Times New Roman"/>
          <w:sz w:val="24"/>
          <w:szCs w:val="24"/>
        </w:rPr>
        <w:t xml:space="preserve">1422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left="637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конкурсной комиссии по проведению конкурса на звание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«Лучший народный дружинник Печенгского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</w:r>
      <w:r>
        <w:rPr>
          <w:rFonts w:eastAsia="Calibri"/>
          <w:sz w:val="16"/>
          <w:szCs w:val="16"/>
        </w:rPr>
      </w:r>
      <w:r>
        <w:rPr>
          <w:rFonts w:eastAsia="Calibri"/>
          <w:sz w:val="16"/>
          <w:szCs w:val="16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0"/>
        <w:gridCol w:w="354"/>
        <w:gridCol w:w="6507"/>
      </w:tblGrid>
      <w:tr>
        <w:tblPrEx/>
        <w:trPr/>
        <w:tc>
          <w:tcPr>
            <w:tcW w:w="2808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Пономарев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ндрей Валерьевич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Члены комиссии: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left="815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6969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заместитель Главы Печенгского </w:t>
            </w:r>
            <w:r>
              <w:rPr>
                <w:rFonts w:eastAsia="Calibri"/>
              </w:rPr>
              <w:t xml:space="preserve">муниципального округа</w:t>
            </w:r>
            <w:r>
              <w:rPr>
                <w:rFonts w:eastAsia="Calibri"/>
              </w:rPr>
              <w:t xml:space="preserve">, председатель комиссии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</w:tr>
      <w:tr>
        <w:tblPrEx/>
        <w:trPr/>
        <w:tc>
          <w:tcPr>
            <w:tcW w:w="2808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Соболев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Андрей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Владимирович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6969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начальник</w:t>
            </w:r>
            <w:r>
              <w:rPr>
                <w:rFonts w:eastAsia="Calibri"/>
              </w:rPr>
              <w:t xml:space="preserve"> от</w:t>
            </w:r>
            <w:r>
              <w:rPr>
                <w:bCs/>
              </w:rPr>
              <w:t xml:space="preserve">дела ГО, ЧС и ПБ администрации Печенгского </w:t>
            </w:r>
            <w:r>
              <w:rPr>
                <w:bCs/>
              </w:rPr>
              <w:t xml:space="preserve">муниципального округа</w:t>
            </w:r>
            <w:r>
              <w:rPr>
                <w:bCs/>
              </w:rPr>
              <w:t xml:space="preserve">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W w:w="2808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Иванушкина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Сивиль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Сардаровна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6969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</w:t>
            </w:r>
            <w:r>
              <w:rPr>
                <w:rFonts w:eastAsia="Calibri"/>
              </w:rPr>
              <w:t xml:space="preserve">нспектор охраны общественного порядка ОМВД России </w:t>
            </w:r>
            <w:r>
              <w:rPr>
                <w:rFonts w:eastAsia="Calibri"/>
              </w:rPr>
              <w:t xml:space="preserve">«</w:t>
            </w:r>
            <w:r>
              <w:rPr>
                <w:rFonts w:eastAsia="Calibri"/>
              </w:rPr>
              <w:t xml:space="preserve">Печенгск</w:t>
            </w:r>
            <w:r>
              <w:rPr>
                <w:rFonts w:eastAsia="Calibri"/>
              </w:rPr>
              <w:t xml:space="preserve">ий»</w:t>
            </w:r>
            <w:r>
              <w:rPr>
                <w:rFonts w:eastAsia="Calibri"/>
              </w:rPr>
              <w:t xml:space="preserve"> (по согласованию)</w:t>
            </w:r>
            <w:r>
              <w:rPr>
                <w:rFonts w:eastAsia="Calibri"/>
              </w:rPr>
              <w:t xml:space="preserve">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W w:w="2808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Рыжкова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Анастасия Алексеевна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6969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руководитель МКУ «Управление по обеспечению деятельности администрации Печенгского </w:t>
            </w:r>
            <w:r>
              <w:rPr>
                <w:rFonts w:eastAsia="Calibri"/>
              </w:rPr>
              <w:t xml:space="preserve">муниципального округа</w:t>
            </w:r>
            <w:r>
              <w:rPr>
                <w:rFonts w:eastAsia="Calibri"/>
              </w:rPr>
              <w:t xml:space="preserve">» (по согласованию)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</w:tr>
    </w:tbl>
    <w:p>
      <w:pPr>
        <w:jc w:val="center"/>
        <w:rPr>
          <w:b/>
        </w:rPr>
      </w:pPr>
      <w:r>
        <w:rPr>
          <w:rFonts w:eastAsia="Calibri"/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1134" w:right="850" w:bottom="42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5"/>
    <w:next w:val="835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8"/>
    <w:link w:val="660"/>
    <w:uiPriority w:val="9"/>
    <w:rPr>
      <w:rFonts w:ascii="Arial" w:hAnsi="Arial" w:eastAsia="Arial" w:cs="Arial"/>
      <w:sz w:val="40"/>
      <w:szCs w:val="40"/>
    </w:rPr>
  </w:style>
  <w:style w:type="character" w:styleId="662">
    <w:name w:val="Heading 2 Char"/>
    <w:basedOn w:val="838"/>
    <w:link w:val="836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5"/>
    <w:next w:val="835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8"/>
    <w:link w:val="663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838"/>
    <w:link w:val="837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8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8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8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8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8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5"/>
    <w:uiPriority w:val="34"/>
    <w:qFormat/>
    <w:pPr>
      <w:contextualSpacing/>
      <w:ind w:left="720"/>
    </w:p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5"/>
    <w:next w:val="835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8"/>
    <w:link w:val="678"/>
    <w:uiPriority w:val="10"/>
    <w:rPr>
      <w:sz w:val="48"/>
      <w:szCs w:val="48"/>
    </w:rPr>
  </w:style>
  <w:style w:type="paragraph" w:styleId="680">
    <w:name w:val="Subtitle"/>
    <w:basedOn w:val="835"/>
    <w:next w:val="835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8"/>
    <w:link w:val="680"/>
    <w:uiPriority w:val="11"/>
    <w:rPr>
      <w:sz w:val="24"/>
      <w:szCs w:val="24"/>
    </w:rPr>
  </w:style>
  <w:style w:type="paragraph" w:styleId="682">
    <w:name w:val="Quote"/>
    <w:basedOn w:val="835"/>
    <w:next w:val="835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5"/>
    <w:next w:val="835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5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8"/>
    <w:link w:val="686"/>
    <w:uiPriority w:val="99"/>
  </w:style>
  <w:style w:type="paragraph" w:styleId="688">
    <w:name w:val="Footer"/>
    <w:basedOn w:val="835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8"/>
    <w:link w:val="688"/>
    <w:uiPriority w:val="99"/>
  </w:style>
  <w:style w:type="paragraph" w:styleId="690">
    <w:name w:val="Caption"/>
    <w:basedOn w:val="835"/>
    <w:next w:val="8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38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8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rPr>
      <w:sz w:val="24"/>
      <w:szCs w:val="24"/>
    </w:rPr>
  </w:style>
  <w:style w:type="paragraph" w:styleId="836">
    <w:name w:val="Heading 2"/>
    <w:basedOn w:val="835"/>
    <w:next w:val="835"/>
    <w:qFormat/>
    <w:pPr>
      <w:keepNext/>
      <w:spacing w:before="240" w:after="60"/>
      <w:outlineLvl w:val="1"/>
    </w:pPr>
    <w:rPr>
      <w:rFonts w:ascii="Arial" w:hAnsi="Arial" w:eastAsia="Arial Unicode MS" w:cs="Arial"/>
      <w:b/>
      <w:bCs/>
      <w:i/>
      <w:iCs/>
      <w:color w:val="000000"/>
      <w:sz w:val="28"/>
      <w:szCs w:val="28"/>
    </w:rPr>
  </w:style>
  <w:style w:type="paragraph" w:styleId="837">
    <w:name w:val="Heading 4"/>
    <w:basedOn w:val="835"/>
    <w:next w:val="835"/>
    <w:link w:val="852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paragraph" w:styleId="841">
    <w:name w:val="Body Text Indent"/>
    <w:basedOn w:val="835"/>
    <w:pPr>
      <w:ind w:firstLine="900"/>
      <w:jc w:val="both"/>
    </w:pPr>
  </w:style>
  <w:style w:type="paragraph" w:styleId="842">
    <w:name w:val="Body Text Indent 2"/>
    <w:basedOn w:val="835"/>
    <w:pPr>
      <w:ind w:left="283"/>
      <w:spacing w:after="120" w:line="480" w:lineRule="auto"/>
    </w:pPr>
  </w:style>
  <w:style w:type="paragraph" w:styleId="843" w:customStyle="1">
    <w:name w:val="Знак Знак Знак Знак Знак Знак Знак Знак Знак Знак"/>
    <w:basedOn w:val="8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844">
    <w:name w:val="Table Grid"/>
    <w:basedOn w:val="83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5">
    <w:name w:val="Balloon Text"/>
    <w:basedOn w:val="835"/>
    <w:link w:val="846"/>
    <w:rPr>
      <w:rFonts w:ascii="Tahoma" w:hAnsi="Tahoma" w:cs="Tahoma"/>
      <w:sz w:val="16"/>
      <w:szCs w:val="16"/>
    </w:rPr>
  </w:style>
  <w:style w:type="character" w:styleId="846" w:customStyle="1">
    <w:name w:val="Текст выноски Знак"/>
    <w:link w:val="845"/>
    <w:rPr>
      <w:rFonts w:ascii="Tahoma" w:hAnsi="Tahoma" w:cs="Tahoma"/>
      <w:sz w:val="16"/>
      <w:szCs w:val="16"/>
    </w:rPr>
  </w:style>
  <w:style w:type="table" w:styleId="847" w:customStyle="1">
    <w:name w:val="Сетка таблицы1"/>
    <w:basedOn w:val="839"/>
    <w:next w:val="844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8">
    <w:name w:val="Strong"/>
    <w:uiPriority w:val="22"/>
    <w:qFormat/>
    <w:rPr>
      <w:b/>
      <w:bCs/>
    </w:rPr>
  </w:style>
  <w:style w:type="paragraph" w:styleId="849">
    <w:name w:val="Normal (Web)"/>
    <w:basedOn w:val="835"/>
    <w:uiPriority w:val="99"/>
    <w:unhideWhenUsed/>
    <w:pPr>
      <w:spacing w:before="100" w:beforeAutospacing="1" w:after="100" w:afterAutospacing="1"/>
    </w:pPr>
  </w:style>
  <w:style w:type="paragraph" w:styleId="850" w:customStyle="1">
    <w:name w:val="ConsPlusNormal"/>
    <w:link w:val="851"/>
    <w:pPr>
      <w:widowControl w:val="off"/>
    </w:pPr>
    <w:rPr>
      <w:rFonts w:ascii="Arial" w:hAnsi="Arial" w:cs="Arial"/>
    </w:rPr>
  </w:style>
  <w:style w:type="character" w:styleId="851" w:customStyle="1">
    <w:name w:val="ConsPlusNormal Знак"/>
    <w:link w:val="850"/>
    <w:rPr>
      <w:rFonts w:ascii="Arial" w:hAnsi="Arial" w:cs="Arial"/>
    </w:rPr>
  </w:style>
  <w:style w:type="character" w:styleId="852" w:customStyle="1">
    <w:name w:val="Заголовок 4 Знак"/>
    <w:link w:val="837"/>
    <w:semiHidden/>
    <w:rPr>
      <w:rFonts w:ascii="Calibri" w:hAnsi="Calibri" w:eastAsia="Times New Roman" w:cs="Times New Roman"/>
      <w:b/>
      <w:bCs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revision>5</cp:revision>
  <dcterms:created xsi:type="dcterms:W3CDTF">2024-09-16T09:22:00Z</dcterms:created>
  <dcterms:modified xsi:type="dcterms:W3CDTF">2024-09-18T07:49:58Z</dcterms:modified>
</cp:coreProperties>
</file>